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AE" w:rsidRPr="009350B3" w:rsidRDefault="00EF7FAE" w:rsidP="009350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0B3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EF7FAE" w:rsidRPr="009350B3" w:rsidRDefault="00EF7FAE" w:rsidP="009350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0B3">
        <w:rPr>
          <w:rFonts w:ascii="Times New Roman" w:hAnsi="Times New Roman" w:cs="Times New Roman"/>
          <w:b/>
          <w:sz w:val="24"/>
          <w:szCs w:val="24"/>
        </w:rPr>
        <w:t>проведения публичных слушаний по обсуждению  проекта актуализированной схемы теплоснабжения муниципального образования город Тула</w:t>
      </w:r>
    </w:p>
    <w:p w:rsidR="00EF7FAE" w:rsidRPr="009350B3" w:rsidRDefault="00EF7FAE" w:rsidP="009350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b/>
          <w:sz w:val="24"/>
          <w:szCs w:val="24"/>
        </w:rPr>
        <w:t>на период до  2035 года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9350B3">
        <w:rPr>
          <w:rFonts w:ascii="Times New Roman" w:hAnsi="Times New Roman" w:cs="Times New Roman"/>
          <w:sz w:val="24"/>
          <w:szCs w:val="24"/>
        </w:rPr>
        <w:t>: 20 марта 2020 года</w:t>
      </w:r>
    </w:p>
    <w:p w:rsidR="00EF7FAE" w:rsidRPr="009350B3" w:rsidRDefault="00EF7FAE" w:rsidP="009350B3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9350B3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. Тула, пр. Ленина, </w:t>
      </w:r>
    </w:p>
    <w:p w:rsidR="00EF7FAE" w:rsidRPr="009350B3" w:rsidRDefault="00EF7FAE" w:rsidP="009350B3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д.20, МБУ «Молодежный многопрофильный центр «Родина»</w:t>
      </w:r>
    </w:p>
    <w:p w:rsidR="00EF7FAE" w:rsidRPr="009350B3" w:rsidRDefault="00EF7FAE" w:rsidP="009350B3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b/>
          <w:sz w:val="24"/>
          <w:szCs w:val="24"/>
        </w:rPr>
        <w:t>Время проведения</w:t>
      </w:r>
      <w:r w:rsidRPr="009350B3">
        <w:rPr>
          <w:rFonts w:ascii="Times New Roman" w:hAnsi="Times New Roman" w:cs="Times New Roman"/>
          <w:sz w:val="24"/>
          <w:szCs w:val="24"/>
        </w:rPr>
        <w:t>:  16.00 -17.00 часов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Председательствующий</w:t>
      </w:r>
      <w:r w:rsidRPr="009350B3">
        <w:rPr>
          <w:rFonts w:ascii="Times New Roman" w:hAnsi="Times New Roman" w:cs="Times New Roman"/>
          <w:sz w:val="24"/>
          <w:szCs w:val="24"/>
        </w:rPr>
        <w:t xml:space="preserve"> на публичных слушаниях – Ионов Алексей Владимирович, заместитель председателя Тульской городской Думы.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На публичных слушаниях присутствовали</w:t>
      </w:r>
      <w:r w:rsidRPr="009350B3">
        <w:rPr>
          <w:rFonts w:ascii="Times New Roman" w:hAnsi="Times New Roman" w:cs="Times New Roman"/>
          <w:sz w:val="24"/>
          <w:szCs w:val="24"/>
        </w:rPr>
        <w:t>: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-    помощник прокурора города Тулы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Пармухин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-    представители правительства Тульской области;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-    депутаты Тульской городской Думы;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-    представители Общественного совета муниципального образования город Тула;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-  руководители и представители функциональных и территориальных органов администрации города Тулы;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-   представители предприятий, учреждений, организаций;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-   жители муниципального образования город Тула.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Всего на публичных слушаниях присутствовали  29 человек</w:t>
      </w:r>
      <w:r w:rsidRPr="009350B3">
        <w:rPr>
          <w:rFonts w:ascii="Times New Roman" w:hAnsi="Times New Roman" w:cs="Times New Roman"/>
          <w:sz w:val="24"/>
          <w:szCs w:val="24"/>
        </w:rPr>
        <w:t>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Председательствующий</w:t>
      </w:r>
      <w:r w:rsidRPr="009350B3">
        <w:rPr>
          <w:rFonts w:ascii="Times New Roman" w:hAnsi="Times New Roman" w:cs="Times New Roman"/>
          <w:sz w:val="24"/>
          <w:szCs w:val="24"/>
        </w:rPr>
        <w:t xml:space="preserve"> предложил следующий регламент работы: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-  для основного доклада - </w:t>
      </w:r>
      <w:r w:rsidRPr="00C423FD">
        <w:rPr>
          <w:rFonts w:ascii="Times New Roman" w:hAnsi="Times New Roman" w:cs="Times New Roman"/>
          <w:b/>
          <w:sz w:val="24"/>
          <w:szCs w:val="24"/>
        </w:rPr>
        <w:t>до 10 минут</w:t>
      </w:r>
      <w:r w:rsidRPr="009350B3">
        <w:rPr>
          <w:rFonts w:ascii="Times New Roman" w:hAnsi="Times New Roman" w:cs="Times New Roman"/>
          <w:sz w:val="24"/>
          <w:szCs w:val="24"/>
        </w:rPr>
        <w:t>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-  для выступления участников слушаний - </w:t>
      </w:r>
      <w:r w:rsidRPr="00C423FD">
        <w:rPr>
          <w:rFonts w:ascii="Times New Roman" w:hAnsi="Times New Roman" w:cs="Times New Roman"/>
          <w:b/>
          <w:sz w:val="24"/>
          <w:szCs w:val="24"/>
        </w:rPr>
        <w:t>до 3 минут</w:t>
      </w:r>
      <w:r w:rsidRPr="009350B3">
        <w:rPr>
          <w:rFonts w:ascii="Times New Roman" w:hAnsi="Times New Roman" w:cs="Times New Roman"/>
          <w:sz w:val="24"/>
          <w:szCs w:val="24"/>
        </w:rPr>
        <w:t>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Общее время проведения публичных слушаний –</w:t>
      </w:r>
      <w:r w:rsidRPr="00C423FD">
        <w:rPr>
          <w:rFonts w:ascii="Times New Roman" w:hAnsi="Times New Roman" w:cs="Times New Roman"/>
          <w:b/>
          <w:sz w:val="24"/>
          <w:szCs w:val="24"/>
        </w:rPr>
        <w:t>1 час</w:t>
      </w:r>
      <w:r w:rsidRPr="009350B3">
        <w:rPr>
          <w:rFonts w:ascii="Times New Roman" w:hAnsi="Times New Roman" w:cs="Times New Roman"/>
          <w:sz w:val="24"/>
          <w:szCs w:val="24"/>
        </w:rPr>
        <w:t>, без перерыва.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Председательствующий</w:t>
      </w:r>
      <w:r w:rsidRPr="009350B3">
        <w:rPr>
          <w:rFonts w:ascii="Times New Roman" w:hAnsi="Times New Roman" w:cs="Times New Roman"/>
          <w:sz w:val="24"/>
          <w:szCs w:val="24"/>
        </w:rPr>
        <w:t xml:space="preserve"> предложил вопросы по теме публичных слушаний  направлять в письменном виде в комиссию по подготовке и проведению слушаний.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23FD">
        <w:rPr>
          <w:rFonts w:ascii="Times New Roman" w:hAnsi="Times New Roman" w:cs="Times New Roman"/>
          <w:b/>
          <w:sz w:val="24"/>
          <w:szCs w:val="24"/>
        </w:rPr>
        <w:t>Председательствующий</w:t>
      </w:r>
      <w:r w:rsidRPr="009350B3">
        <w:rPr>
          <w:rFonts w:ascii="Times New Roman" w:hAnsi="Times New Roman" w:cs="Times New Roman"/>
          <w:sz w:val="24"/>
          <w:szCs w:val="24"/>
        </w:rPr>
        <w:t xml:space="preserve"> доложил, что публичные слушания назначены постановлениями Главы муниципального образования город Тула от 13.03.2020 № 38-п, от 17.03.2020 № 40-п, которые обнародованы на официальном сайте муниципального образования город Тула в информационно-телекоммуникационной сети «Интернет»</w:t>
      </w:r>
      <w:r w:rsidR="00EE52EC">
        <w:rPr>
          <w:rFonts w:ascii="Times New Roman" w:hAnsi="Times New Roman" w:cs="Times New Roman"/>
          <w:sz w:val="24"/>
          <w:szCs w:val="24"/>
        </w:rPr>
        <w:t xml:space="preserve"> </w:t>
      </w:r>
      <w:r w:rsidRPr="009350B3">
        <w:rPr>
          <w:rFonts w:ascii="Times New Roman" w:hAnsi="Times New Roman" w:cs="Times New Roman"/>
          <w:sz w:val="24"/>
          <w:szCs w:val="24"/>
        </w:rPr>
        <w:t>по адресу: http://www.npacity.tula.ru и на информационных стендах в местах официального обнародования муниципальных правовых актов муниципального образования город Тула, а также размещены на официальном сайте Тульской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городской Думы. Проект актуализированной схемы теплоснабжения муниципального образования город Тула на период до 2035 года в полном объеме размещен на официальном сайте администрации города Тулы.  Все желающие выступить на публичных слушаниях имели возможность направить свои заявки в Тульскую городскую Думу.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Российской Федерации  от 22 февраля 2012года</w:t>
      </w:r>
      <w:r w:rsidR="00F70731">
        <w:rPr>
          <w:rFonts w:ascii="Times New Roman" w:hAnsi="Times New Roman" w:cs="Times New Roman"/>
          <w:sz w:val="24"/>
          <w:szCs w:val="24"/>
        </w:rPr>
        <w:t xml:space="preserve"> </w:t>
      </w:r>
      <w:r w:rsidRPr="009350B3">
        <w:rPr>
          <w:rFonts w:ascii="Times New Roman" w:hAnsi="Times New Roman" w:cs="Times New Roman"/>
          <w:sz w:val="24"/>
          <w:szCs w:val="24"/>
        </w:rPr>
        <w:t>№154 схема теплоснабжения муниципального образования город Тула подлежит ежегодной актуализации и утверждению в уполномоченном федеральном органе исполнительной власти – в Министерстве энергетики Российской Федерации.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Председательствующий</w:t>
      </w:r>
      <w:r w:rsidRPr="009350B3">
        <w:rPr>
          <w:rFonts w:ascii="Times New Roman" w:hAnsi="Times New Roman" w:cs="Times New Roman"/>
          <w:sz w:val="24"/>
          <w:szCs w:val="24"/>
        </w:rPr>
        <w:t xml:space="preserve"> предоставил слово для доклада «О проекте актуализированной схемы теплоснабжения муниципального образования город Тула на период до  2035 года»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Вишневу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Н.В. –заместителю главы администрации города Тулы - </w:t>
      </w:r>
      <w:r w:rsidRPr="009350B3">
        <w:rPr>
          <w:rFonts w:ascii="Times New Roman" w:hAnsi="Times New Roman" w:cs="Times New Roman"/>
          <w:sz w:val="24"/>
          <w:szCs w:val="24"/>
        </w:rPr>
        <w:lastRenderedPageBreak/>
        <w:t>начальнику управления по городскому хозяйству администрации города Тулы (приложение 1).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Председательствующий</w:t>
      </w:r>
      <w:r w:rsidRPr="009350B3">
        <w:rPr>
          <w:rFonts w:ascii="Times New Roman" w:hAnsi="Times New Roman" w:cs="Times New Roman"/>
          <w:sz w:val="24"/>
          <w:szCs w:val="24"/>
        </w:rPr>
        <w:t xml:space="preserve"> предложил перейти к вопросам.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Вопросов к докладчику не поступило.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Председательствующий</w:t>
      </w:r>
      <w:r w:rsidRPr="009350B3">
        <w:rPr>
          <w:rFonts w:ascii="Times New Roman" w:hAnsi="Times New Roman" w:cs="Times New Roman"/>
          <w:sz w:val="24"/>
          <w:szCs w:val="24"/>
        </w:rPr>
        <w:t xml:space="preserve"> предоставил слово для доклада «Об основных направлениях актуализации схемы теплоснабжения муниципального образования город Тула на период до 2035 года» Юдину А.К.  – заместителю директора НТЦ «Комплексное развитие инженерной инфраструктуры» АО «Газпром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промгаз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 (приложение 2).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Председательствующий</w:t>
      </w:r>
      <w:r w:rsidRPr="009350B3">
        <w:rPr>
          <w:rFonts w:ascii="Times New Roman" w:hAnsi="Times New Roman" w:cs="Times New Roman"/>
          <w:sz w:val="24"/>
          <w:szCs w:val="24"/>
        </w:rPr>
        <w:t xml:space="preserve"> предложил перейти к вопросам.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Денисова Е.В</w:t>
      </w:r>
      <w:r w:rsidRPr="009350B3">
        <w:rPr>
          <w:rFonts w:ascii="Times New Roman" w:hAnsi="Times New Roman" w:cs="Times New Roman"/>
          <w:sz w:val="24"/>
          <w:szCs w:val="24"/>
        </w:rPr>
        <w:t xml:space="preserve">., заместитель председателя комитета Тульской области по тарифам, обратила внимание на то, что в докладе был озвучен следующий рост тарифа: в 2021 году – 10,2%, в 2022 году – 6,5%, в 2023 году - 9,8%, а далее планируется снижение. Предложила: оптимизировать затраты на выполнение мероприятий </w:t>
      </w:r>
      <w:r w:rsidR="00C87656">
        <w:rPr>
          <w:rFonts w:ascii="Times New Roman" w:hAnsi="Times New Roman" w:cs="Times New Roman"/>
          <w:sz w:val="24"/>
          <w:szCs w:val="24"/>
        </w:rPr>
        <w:t>с учетом</w:t>
      </w:r>
      <w:r w:rsidRPr="009350B3">
        <w:rPr>
          <w:rFonts w:ascii="Times New Roman" w:hAnsi="Times New Roman" w:cs="Times New Roman"/>
          <w:sz w:val="24"/>
          <w:szCs w:val="24"/>
        </w:rPr>
        <w:t xml:space="preserve"> рост</w:t>
      </w:r>
      <w:r w:rsidR="00C87656">
        <w:rPr>
          <w:rFonts w:ascii="Times New Roman" w:hAnsi="Times New Roman" w:cs="Times New Roman"/>
          <w:sz w:val="24"/>
          <w:szCs w:val="24"/>
        </w:rPr>
        <w:t>а</w:t>
      </w:r>
      <w:r w:rsidRPr="009350B3">
        <w:rPr>
          <w:rFonts w:ascii="Times New Roman" w:hAnsi="Times New Roman" w:cs="Times New Roman"/>
          <w:sz w:val="24"/>
          <w:szCs w:val="24"/>
        </w:rPr>
        <w:t xml:space="preserve"> тарифа на тепловую энергию </w:t>
      </w:r>
      <w:r w:rsidR="00C87656">
        <w:rPr>
          <w:rFonts w:ascii="Times New Roman" w:hAnsi="Times New Roman" w:cs="Times New Roman"/>
          <w:sz w:val="24"/>
          <w:szCs w:val="24"/>
        </w:rPr>
        <w:t>в первые годы</w:t>
      </w:r>
      <w:r w:rsidRPr="009350B3">
        <w:rPr>
          <w:rFonts w:ascii="Times New Roman" w:hAnsi="Times New Roman" w:cs="Times New Roman"/>
          <w:sz w:val="24"/>
          <w:szCs w:val="24"/>
        </w:rPr>
        <w:t xml:space="preserve"> не выше 7% для соблюдения предельного индекса изменения размера вносимой гражданами платы за коммунальные услуги с учетом предельно допустимого отклонения. </w:t>
      </w:r>
    </w:p>
    <w:p w:rsidR="00621D9C" w:rsidRPr="009350B3" w:rsidRDefault="00621D9C" w:rsidP="00621D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согласился с предложением.</w:t>
      </w:r>
    </w:p>
    <w:p w:rsidR="00C87656" w:rsidRPr="009350B3" w:rsidRDefault="00C87656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Вишнев Н.В</w:t>
      </w:r>
      <w:r w:rsidRPr="009350B3">
        <w:rPr>
          <w:rFonts w:ascii="Times New Roman" w:hAnsi="Times New Roman" w:cs="Times New Roman"/>
          <w:sz w:val="24"/>
          <w:szCs w:val="24"/>
        </w:rPr>
        <w:t>., заместитель главы администрации города Тулы - начальник управления по городскому хозяйству администрации города Тулы, задал вопрос: на основании каких расценок был произведен расчет стоимости мероприятий, включенных в проект актуализированной схемы теплоснабжения.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 xml:space="preserve">. ответил, что были использованы расценки схемы теплоснабжения, утвержденной в 2017 году, проиндексированные по дефляторам из Прогноза Минэкономразвития России. Далее Юдин А.К. проинформировал, что новые нормативы цены строительства (НЦС) вступили в силу в январе 2020 года, при этом рассматриваемый проект актуализированной схемы теплоснабжения был размещен на официальном сайте администрации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>. Тулы в декабре 2019 года, следовательно, изменений по расценкам он не претерпевал.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23FD">
        <w:rPr>
          <w:rFonts w:ascii="Times New Roman" w:hAnsi="Times New Roman" w:cs="Times New Roman"/>
          <w:b/>
          <w:sz w:val="24"/>
          <w:szCs w:val="24"/>
        </w:rPr>
        <w:t>Вишнев</w:t>
      </w:r>
      <w:proofErr w:type="gramEnd"/>
      <w:r w:rsidRPr="00C423FD">
        <w:rPr>
          <w:rFonts w:ascii="Times New Roman" w:hAnsi="Times New Roman" w:cs="Times New Roman"/>
          <w:b/>
          <w:sz w:val="24"/>
          <w:szCs w:val="24"/>
        </w:rPr>
        <w:t xml:space="preserve"> Н.В</w:t>
      </w:r>
      <w:r w:rsidRPr="009350B3">
        <w:rPr>
          <w:rFonts w:ascii="Times New Roman" w:hAnsi="Times New Roman" w:cs="Times New Roman"/>
          <w:sz w:val="24"/>
          <w:szCs w:val="24"/>
        </w:rPr>
        <w:t>. предложил провести корректировку согласно НЦС, действующим с января 2020 года.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согласился с предложением.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23FD">
        <w:rPr>
          <w:rFonts w:ascii="Times New Roman" w:hAnsi="Times New Roman" w:cs="Times New Roman"/>
          <w:b/>
          <w:sz w:val="24"/>
          <w:szCs w:val="24"/>
        </w:rPr>
        <w:t>Музланов</w:t>
      </w:r>
      <w:proofErr w:type="spellEnd"/>
      <w:r w:rsidRPr="00C423FD">
        <w:rPr>
          <w:rFonts w:ascii="Times New Roman" w:hAnsi="Times New Roman" w:cs="Times New Roman"/>
          <w:b/>
          <w:sz w:val="24"/>
          <w:szCs w:val="24"/>
        </w:rPr>
        <w:t xml:space="preserve"> А.А</w:t>
      </w:r>
      <w:r w:rsidRPr="009350B3">
        <w:rPr>
          <w:rFonts w:ascii="Times New Roman" w:hAnsi="Times New Roman" w:cs="Times New Roman"/>
          <w:sz w:val="24"/>
          <w:szCs w:val="24"/>
        </w:rPr>
        <w:t>., председатель ТРОО «Народный контроль», член общественного совета муниципального образования город Тула, отметил, что работы по ремонту и замене тепловых сетей ведутся в городе постоянно, так как сети находятся в высокой степени износа. Задал вопросы: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-    какое количество отключений фиксируется ежегодно;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- будет ли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достаточно ежегодной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замены тепловых сетей, предусмотренной проектом актуализированной схемы теплоснабжения (порядка 40 км), для сведения к минимуму количества отключений и порывов, и связаны ли все отключения с сетями.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ответил: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- на сегодняшний день фиксируется более 300 отказов на тепловых сетях, 250 из них  приходится на зону теплоснабжения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». Удельный показатель растет и составляет 0,49 ед. на 1 км:  в 2017 – 233 отключения, в 2018 – 256, в 2019 – 264. В прогнозном периоде предусмотрено  снижение данного показателя на 7%;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- по вопросу необходимости перекладываемых объемов: в настоящее время перекладывается 3,7% в год от общей протяженности, но учитывая срок службы </w:t>
      </w:r>
      <w:r w:rsidRPr="009350B3">
        <w:rPr>
          <w:rFonts w:ascii="Times New Roman" w:hAnsi="Times New Roman" w:cs="Times New Roman"/>
          <w:sz w:val="24"/>
          <w:szCs w:val="24"/>
        </w:rPr>
        <w:lastRenderedPageBreak/>
        <w:t xml:space="preserve">трубопровода (25 лет), можно подсчитать, что необходимо перекладывать по 26-27 км в год, следовательно, темпы необходимо наращивать.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Юсупова О.В</w:t>
      </w:r>
      <w:r w:rsidRPr="009350B3">
        <w:rPr>
          <w:rFonts w:ascii="Times New Roman" w:hAnsi="Times New Roman" w:cs="Times New Roman"/>
          <w:sz w:val="24"/>
          <w:szCs w:val="24"/>
        </w:rPr>
        <w:t>., заместитель генерального директора по экономике ООО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ТОЗ-энерго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», обратила внимание на то, что в обсуждаемом проекте схемы теплоснабжения не указано, чт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ТОЗ-энерго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 является единой теплоснабжающей организацией для п. им. Кирова Пролетарского района, т.к. ООО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ТОЗ-энерго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 выкупило котельные и тепловые сети у ПАО «Тульский патронный завод». Необходимо учесть данный фа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кт в пр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>оекте схемы теплоснабжения.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согласился с необходимостью уточнения.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Терехов Ю.А</w:t>
      </w:r>
      <w:r w:rsidRPr="009350B3">
        <w:rPr>
          <w:rFonts w:ascii="Times New Roman" w:hAnsi="Times New Roman" w:cs="Times New Roman"/>
          <w:sz w:val="24"/>
          <w:szCs w:val="24"/>
        </w:rPr>
        <w:t>., директор ООО УК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Жилцентр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», задал вопрос: на основании каких документов определены приросты тепловых нагрузок.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 xml:space="preserve">. ответил, что проект актуализированной схемы теплоснабжения выполнен на основе Генерального плана, использованы утвержденные проекты планировки территории, национальный проект «Жилье и городская среда», адресный перечень объектов капитального строительства, который предоставлен управлением  градостроительства и архитектуры администрации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. Тулы, и технические условия на перспективное подключение.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Оськин С.В</w:t>
      </w:r>
      <w:r w:rsidRPr="009350B3">
        <w:rPr>
          <w:rFonts w:ascii="Times New Roman" w:hAnsi="Times New Roman" w:cs="Times New Roman"/>
          <w:sz w:val="24"/>
          <w:szCs w:val="24"/>
        </w:rPr>
        <w:t>., начальник производственно-технического отдела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», обратил внимание на то, что в представленном проекте актуализированной схемы теплоснабжения не проработан вопрос по закрытию систем теплоснабжения от двух источников, наиболее крупных в городе Туле: Зареченской и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Фрунзенской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районных котельных (далее – ФРК и ЗРК)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огласно Федеральному закону № 190-ФЗ «О теплоснабжении» с 01.01.2022 запрещен отбор теплоносителя на нужды горячего водоснабжения из открытых систем теплоснабжения. В предлагаемом проекте актуализированной схемы теплоснабжения приведена учебная информация, при этом необходимо предусмотреть конкретные оцененные мероприятия на источниках и тепловых сетях, касающиеся закрытия систем горячего водоснабжения, указать источники финансирования запланированных мероприятий, тарифные последствия для населения, а также предоставить график выполнения данных работ.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ответил, что вопрос проработан в Главе 9 обсуждаемого проекта актуализированной схемы теплоснабжения. Предлагаются два варианта решения вопроса: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- закрытие системы в зонах действия котельных ФРК и ЗРК через устройство индивидуальных тепловых пунктов (далее – ИТП);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- альтернативный вариант: закрытие через строительство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четырехтрубной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системы от источников с устройством соответствующего теплообменного оборудования и водоподготовки.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Затраты оценены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укрупненно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, т.е. определены необходимые объемы капитальных вложений в реализацию мероприятий.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По вопросу формирования графика выполнения работ: для первого варианта необходимо понимание следующих моментов: есть ли возможность размещения ИТП, подвода холодной воды, обеспечения электрических нагрузок и соответственно, категории зданий.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Для закрытия через строительство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четырехтрубной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системы остается ряд вопросов, связанных с возможностью прохождения трасс горячего водоснабжения и укладкой в существующие каналы трубопроводов горячего водоснабжения больших диаметров.</w:t>
      </w:r>
    </w:p>
    <w:p w:rsidR="00AA279D" w:rsidRPr="009350B3" w:rsidRDefault="00AA279D" w:rsidP="00AA2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предложение принял, вопрос будет проработан.</w:t>
      </w:r>
    </w:p>
    <w:p w:rsidR="00AA279D" w:rsidRDefault="00AA279D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23FD">
        <w:rPr>
          <w:rFonts w:ascii="Times New Roman" w:hAnsi="Times New Roman" w:cs="Times New Roman"/>
          <w:b/>
          <w:sz w:val="24"/>
          <w:szCs w:val="24"/>
        </w:rPr>
        <w:t>Вороничев</w:t>
      </w:r>
      <w:proofErr w:type="spellEnd"/>
      <w:r w:rsidRPr="00C423FD">
        <w:rPr>
          <w:rFonts w:ascii="Times New Roman" w:hAnsi="Times New Roman" w:cs="Times New Roman"/>
          <w:b/>
          <w:sz w:val="24"/>
          <w:szCs w:val="24"/>
        </w:rPr>
        <w:t xml:space="preserve"> Д.Н</w:t>
      </w:r>
      <w:r w:rsidRPr="009350B3">
        <w:rPr>
          <w:rFonts w:ascii="Times New Roman" w:hAnsi="Times New Roman" w:cs="Times New Roman"/>
          <w:sz w:val="24"/>
          <w:szCs w:val="24"/>
        </w:rPr>
        <w:t>., представитель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», отметил, что в представленном проекте актуализированной схемы теплоснабжения весомая доля </w:t>
      </w:r>
      <w:r w:rsidRPr="009350B3">
        <w:rPr>
          <w:rFonts w:ascii="Times New Roman" w:hAnsi="Times New Roman" w:cs="Times New Roman"/>
          <w:sz w:val="24"/>
          <w:szCs w:val="24"/>
        </w:rPr>
        <w:lastRenderedPageBreak/>
        <w:t xml:space="preserve">отводится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переподключению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зон теплоснабжения с одних котельных на другие. Данные мероприятия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трудозатратные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и требуют существенных финансовых вложений. Не понятна их экономическая целесообразность. Необходимо более детально рассмотреть эффективность теплоснабжения на примере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самых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крупных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переподключений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доложил, что в предлагаемой схеме Глава 5 «Мастер-План развития систем теплоснабжения» появилась благодаря изменениям, внесенным в постановление Правительства РФ №154. В данной главе и приведено технико-экономическое обоснование переключений.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предложил конкретно обсудить интересующие котельные, отметил, что существует ряд неэффективных источников, где удельные расходы условного топлива превышают 170, 180, 190т.у.т./Гкал.</w:t>
      </w:r>
      <w:r w:rsidR="007C6A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рамках разработки проекта актуализированной схемы теплоснабжения производилось моделирование на базе электронной модели систем теплоснабжения в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геоинформационной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системе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Zulu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, где видны возможности переключений, и оцениваются варианты с реконструкцией источника либо с переключением нагрузок на более эффективный источник.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Житель города Тулы</w:t>
      </w:r>
      <w:r w:rsidRPr="009350B3">
        <w:rPr>
          <w:rFonts w:ascii="Times New Roman" w:hAnsi="Times New Roman" w:cs="Times New Roman"/>
          <w:sz w:val="24"/>
          <w:szCs w:val="24"/>
        </w:rPr>
        <w:t xml:space="preserve"> просил пояснить понятие расчетной нагрузки и как она определяется.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 xml:space="preserve">. ответил, что ранее в схемах теплоснабжения использовались договорные нагрузки. Минэнерго России определило понятие расчетной тепловой нагрузки. Далее Юдин А.К. подробно разъяснил понятие расчетной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нагрузки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и по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нормативным правовым актам она определяется.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Тимохин С.С</w:t>
      </w:r>
      <w:r w:rsidRPr="009350B3">
        <w:rPr>
          <w:rFonts w:ascii="Times New Roman" w:hAnsi="Times New Roman" w:cs="Times New Roman"/>
          <w:sz w:val="24"/>
          <w:szCs w:val="24"/>
        </w:rPr>
        <w:t>., директор ООО УК фирма «РЭМС», задал вопрос: на какие мероприятия будут направлены наибольшие капитальные вложения.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ответил, что наибольшие капитальные вложения (20,9 млрд. руб. с Н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ДС в пр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>огнозных ценах) будут направлены на источники тепловой энергии.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Харитонов М.Е</w:t>
      </w:r>
      <w:r w:rsidRPr="009350B3">
        <w:rPr>
          <w:rFonts w:ascii="Times New Roman" w:hAnsi="Times New Roman" w:cs="Times New Roman"/>
          <w:sz w:val="24"/>
          <w:szCs w:val="24"/>
        </w:rPr>
        <w:t>., представитель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», проинформировал, что в текущем году было проведено техническое обследование всех источников, находящихся в эксплуатац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ии АО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». Составлен отчет о техническом освидетельствовании. Однако мероприятия, указанные в обсуждаемом проекте актуализированной схемы теплоснабжения, отличаются от выводов и заключений, которые сделаны по результатам обследования. Следовательно, необходимо скорректировать мероприятия, включенные в проект актуализированной схемы теплоснабжения, в соответствии с результатами отчета о техническом обследовании источников. По результатам обследования некоторые мероприятия, например, реконструкцию отдельных источников, необходимо выполнить не позднее 2022 года, а в предлагаемом проекте актуализированной схемы теплоснабжения реконструкция этих источников предусмотрена на более поздние сроки.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Кроме того, обсуждаемая актуализация выполнена на основании схемы теплоснабжения, утвержденной в 2017 году, прошло четыре года, за которые система теплоснабжения города Тулы претерпела изменения. Например: в представленном проекте актуализированной схемы теплоснабжения предложена реконструкция котельной «Квартал 186» и подключение на нее нагрузок от котельной по адресу пр. Ленина, 91. В настоящее время рядом с котельной «Квартал 186» ведется строительство новой модульной котельной. Предложил: рассмотреть вариант реконструкции котельной на пр. Ленина, 91, т.е. не выводить ее из эксплуатации,  а реконструировать.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предложил: в связи с тем, что новый отчет появился в 2020 году, и на этапе сбора информации для подготовки проекта актуализированной схемы теплоснабжения данный отчет не поступал, учесть его при последующей актуализации.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23FD">
        <w:rPr>
          <w:rFonts w:ascii="Times New Roman" w:hAnsi="Times New Roman" w:cs="Times New Roman"/>
          <w:b/>
          <w:sz w:val="24"/>
          <w:szCs w:val="24"/>
        </w:rPr>
        <w:lastRenderedPageBreak/>
        <w:t>Корченков</w:t>
      </w:r>
      <w:proofErr w:type="spellEnd"/>
      <w:r w:rsidRPr="00C423FD">
        <w:rPr>
          <w:rFonts w:ascii="Times New Roman" w:hAnsi="Times New Roman" w:cs="Times New Roman"/>
          <w:b/>
          <w:sz w:val="24"/>
          <w:szCs w:val="24"/>
        </w:rPr>
        <w:t xml:space="preserve"> С.Г</w:t>
      </w:r>
      <w:r w:rsidRPr="009350B3">
        <w:rPr>
          <w:rFonts w:ascii="Times New Roman" w:hAnsi="Times New Roman" w:cs="Times New Roman"/>
          <w:sz w:val="24"/>
          <w:szCs w:val="24"/>
        </w:rPr>
        <w:t>., представитель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», просил подробнее остановиться на предполагаемых источниках финансирования мероприятий, предусмотренных проектом актуализированной схемы теплоснабжения, в частности пояснить термины «Возврат НДС», «Бюджет», «Плата за подключение», указанные на слайде.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23FD">
        <w:rPr>
          <w:rFonts w:ascii="Times New Roman" w:hAnsi="Times New Roman" w:cs="Times New Roman"/>
          <w:b/>
          <w:sz w:val="24"/>
          <w:szCs w:val="24"/>
        </w:rPr>
        <w:t>Мильков</w:t>
      </w:r>
      <w:proofErr w:type="spellEnd"/>
      <w:r w:rsidRPr="00C423FD">
        <w:rPr>
          <w:rFonts w:ascii="Times New Roman" w:hAnsi="Times New Roman" w:cs="Times New Roman"/>
          <w:b/>
          <w:sz w:val="24"/>
          <w:szCs w:val="24"/>
        </w:rPr>
        <w:t xml:space="preserve"> Д.А</w:t>
      </w:r>
      <w:r w:rsidRPr="009350B3">
        <w:rPr>
          <w:rFonts w:ascii="Times New Roman" w:hAnsi="Times New Roman" w:cs="Times New Roman"/>
          <w:sz w:val="24"/>
          <w:szCs w:val="24"/>
        </w:rPr>
        <w:t xml:space="preserve">., начальник сектора экономических расчетов НТЦ «Комплексное развитие инженерной инфраструктуры» АО «Газпром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промгаз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», пояснил, что представленная информация является результатом математического моделирования всех регулируемых организаций города Тулы, в том числе и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».</w:t>
      </w:r>
    </w:p>
    <w:p w:rsidR="00EF7FAE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Под «Возвратом НДС» понимается предусмотренная законодательством РФ возможность возмещения НДС, оплачиваемого юридическим лицом в структуре величины капитальных затрат, осуществляемых в основные средства предприятия. Возврат НДС используется юридическим лицом в соответствии с принятой учетной политикой предприятия, в том числе может быть использован как источник финансирования инвестиционной деятельности.</w:t>
      </w:r>
    </w:p>
    <w:p w:rsidR="007C7A1F" w:rsidRPr="009350B3" w:rsidRDefault="007C7A1F" w:rsidP="007C7A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Схема теплоснабжения была размещена на сайте в декабре 2019 года, замечаний от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 по данному вопросу не поступало.</w:t>
      </w:r>
    </w:p>
    <w:p w:rsidR="00401FB9" w:rsidRPr="00401FB9" w:rsidRDefault="00EF7FAE" w:rsidP="00401F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50B3">
        <w:rPr>
          <w:rFonts w:ascii="Times New Roman" w:hAnsi="Times New Roman" w:cs="Times New Roman"/>
          <w:sz w:val="24"/>
          <w:szCs w:val="24"/>
        </w:rPr>
        <w:t>Представленный на слайде объем «Платы за подключение» - это источник финансирования мероприятий по строительству источников тепловой энергии и тепловых сетей, предусмотренных для подключения перспективных потребителей (расположенных за пределами радиуса эффективного теплоснабжения существующих источников тепловой энергии), а также по строительству и реконструкции (с увеличением диаметра) тепловых сетей, необходимых для подключения перспективных потребителей, расположенных в зонах теплоснабжения действующих источников тепловой энергии.</w:t>
      </w:r>
      <w:proofErr w:type="gramEnd"/>
      <w:r w:rsidR="007C7A1F">
        <w:rPr>
          <w:rFonts w:ascii="Times New Roman" w:hAnsi="Times New Roman" w:cs="Times New Roman"/>
          <w:sz w:val="24"/>
          <w:szCs w:val="24"/>
        </w:rPr>
        <w:t xml:space="preserve"> </w:t>
      </w:r>
      <w:r w:rsidR="00401FB9" w:rsidRPr="00401FB9">
        <w:rPr>
          <w:rFonts w:ascii="Times New Roman" w:hAnsi="Times New Roman" w:cs="Times New Roman"/>
          <w:sz w:val="24"/>
          <w:szCs w:val="24"/>
        </w:rPr>
        <w:t>К зоне теплоснабжения АО «</w:t>
      </w:r>
      <w:proofErr w:type="spellStart"/>
      <w:r w:rsidR="00401FB9" w:rsidRPr="00401FB9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="00401FB9" w:rsidRPr="00401FB9">
        <w:rPr>
          <w:rFonts w:ascii="Times New Roman" w:hAnsi="Times New Roman" w:cs="Times New Roman"/>
          <w:sz w:val="24"/>
          <w:szCs w:val="24"/>
        </w:rPr>
        <w:t>» это практически не относится.</w:t>
      </w:r>
    </w:p>
    <w:p w:rsidR="007C7A1F" w:rsidRPr="009350B3" w:rsidRDefault="00401FB9" w:rsidP="00401F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B9">
        <w:rPr>
          <w:rFonts w:ascii="Times New Roman" w:hAnsi="Times New Roman" w:cs="Times New Roman"/>
          <w:sz w:val="24"/>
          <w:szCs w:val="24"/>
        </w:rPr>
        <w:t>«Прибыль» - это прибыль, которую заложили в тарифе при финансовом моделировании, и которая была необходима для обеспечения всех требуемых инвестиций.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«Бюджет» - это источник финансирования мероприятий по реконструкции тепловых сетей в зоне эксплуатационной ответственности МУП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Ремжилхоз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 в поселке Косая Гора.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23FD">
        <w:rPr>
          <w:rFonts w:ascii="Times New Roman" w:hAnsi="Times New Roman" w:cs="Times New Roman"/>
          <w:b/>
          <w:sz w:val="24"/>
          <w:szCs w:val="24"/>
        </w:rPr>
        <w:t>Оплачко</w:t>
      </w:r>
      <w:proofErr w:type="spellEnd"/>
      <w:r w:rsidRPr="00C423FD">
        <w:rPr>
          <w:rFonts w:ascii="Times New Roman" w:hAnsi="Times New Roman" w:cs="Times New Roman"/>
          <w:b/>
          <w:sz w:val="24"/>
          <w:szCs w:val="24"/>
        </w:rPr>
        <w:t xml:space="preserve"> А.В</w:t>
      </w:r>
      <w:r w:rsidRPr="009350B3">
        <w:rPr>
          <w:rFonts w:ascii="Times New Roman" w:hAnsi="Times New Roman" w:cs="Times New Roman"/>
          <w:sz w:val="24"/>
          <w:szCs w:val="24"/>
        </w:rPr>
        <w:t xml:space="preserve">., заместитель генерального директора по энергетике и развитию инженерной инфраструктуры НТЦ «Комплексное развитие инженерной инфраструктуры» АО «Газпром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промгаз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», дополнил, что понятие «Бюджет» было принято для обозначения инвестиций, которые могут быть направлены не только из бюджетной системы бюджетов всех уровней, но и их средств муниципальных предприятий.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Под общим названием «Плата за подключение» объединены капитальные затраты в новые котельные, предусматриваемые для теплоснабжения перспективной застройки.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Подводя итог,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Оплачко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А.В. отметил, что все открытые главы проекта актуализированной схемы теплоснабжения в соответствии с действующим законодательством размещены на официальном сайте администрации. Если необходимы какие-либо уточнения, сотрудники НТЦ «Комплексное развитие инженерной инфраструктуры» АО «Газпром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промгаз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 готовы к сотрудничеству.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Тимохин С.С</w:t>
      </w:r>
      <w:r w:rsidRPr="009350B3">
        <w:rPr>
          <w:rFonts w:ascii="Times New Roman" w:hAnsi="Times New Roman" w:cs="Times New Roman"/>
          <w:sz w:val="24"/>
          <w:szCs w:val="24"/>
        </w:rPr>
        <w:t xml:space="preserve">., директор ООО УК фирма «РЭМС», просил пояснить, изменится ли режим работы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Фрунзенской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и Зареченской районных котельных в связи с введением автоматизированных индивидуальных тепловых пунктов, и уйдут ли они от центрального регулирования параметров теплоносителя местному.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 xml:space="preserve">. ответил, что режим работы котельных изменится, при этом регулирование будет осуществляться не только на котельных, но и на автоматизированных индивидуальных тепловых пунктах. ИТП - это наиболее передовые технологии, которые позволят повысить качество теплоснабжения путем более качественного регулирования параметров теплоносителя  с переходом на автоматическое </w:t>
      </w:r>
      <w:r w:rsidRPr="009350B3">
        <w:rPr>
          <w:rFonts w:ascii="Times New Roman" w:hAnsi="Times New Roman" w:cs="Times New Roman"/>
          <w:sz w:val="24"/>
          <w:szCs w:val="24"/>
        </w:rPr>
        <w:lastRenderedPageBreak/>
        <w:t>погодное регулирование и выбором оптимального режима по температуре наружного воздуха.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Иванов А.С</w:t>
      </w:r>
      <w:r w:rsidRPr="009350B3">
        <w:rPr>
          <w:rFonts w:ascii="Times New Roman" w:hAnsi="Times New Roman" w:cs="Times New Roman"/>
          <w:sz w:val="24"/>
          <w:szCs w:val="24"/>
        </w:rPr>
        <w:t>., представитель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», отметил, что в представленном проекте актуализированной схемы теплоснабжения предусмотрены как строительство новых котельных, так и реконструкция имеющихся с увеличением мощности. Задал вопрос: с какими сетевыми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организациями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города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контексте прорабатывался вопрос по энергоресурсам для вновь строящихся и реконструируемых источников. Как это включено в затраты, определялась ли стоимость договоров на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-, теплоснабжение. Как будет решаться ситуация в случае, если эти источники попадают в зону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 xml:space="preserve"> организаций, где, например, невозможно подвести сети или это будет слишком затратным.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ответил, что подключение смежных ресурсов учтено в удельных расценках, по которым рассчитывалась стоимость мероприятий. Если речь идет о реконструкции, то проработка вопроса обеспеченности ресурсами в глобальном масштабе не проводилась, так как в городе с численностью населения более 500 тыс. человек и развитой инженерной инфраструктурой не может быть критических дефицитов по смежным ресурсам, тем более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что многократных приростов мощности относительно установленной на котельных сегодня не планируется.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Если речь идет о строительстве новых источников, то все они предусмотрены утвержденными проектами планировки, в рамках которых обеспеченность смежными ресурсами должна быть проработана.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Иванов А.С</w:t>
      </w:r>
      <w:r w:rsidRPr="009350B3">
        <w:rPr>
          <w:rFonts w:ascii="Times New Roman" w:hAnsi="Times New Roman" w:cs="Times New Roman"/>
          <w:sz w:val="24"/>
          <w:szCs w:val="24"/>
        </w:rPr>
        <w:t>. обратил внимание на то, что необходимо понимать и учитывать фактическое состояние сетей, возможности присоединения, иначе это может быть слишком дорого.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согласился и предложил, в случае имеющейся информации о каком-либо дефиците в каких-либо зонах совместно проработать вопрос точечно.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23FD">
        <w:rPr>
          <w:rFonts w:ascii="Times New Roman" w:hAnsi="Times New Roman" w:cs="Times New Roman"/>
          <w:b/>
          <w:sz w:val="24"/>
          <w:szCs w:val="24"/>
        </w:rPr>
        <w:t>Оплачко</w:t>
      </w:r>
      <w:proofErr w:type="spellEnd"/>
      <w:r w:rsidRPr="00C423FD">
        <w:rPr>
          <w:rFonts w:ascii="Times New Roman" w:hAnsi="Times New Roman" w:cs="Times New Roman"/>
          <w:b/>
          <w:sz w:val="24"/>
          <w:szCs w:val="24"/>
        </w:rPr>
        <w:t xml:space="preserve"> А.В</w:t>
      </w:r>
      <w:r w:rsidRPr="009350B3">
        <w:rPr>
          <w:rFonts w:ascii="Times New Roman" w:hAnsi="Times New Roman" w:cs="Times New Roman"/>
          <w:sz w:val="24"/>
          <w:szCs w:val="24"/>
        </w:rPr>
        <w:t xml:space="preserve">. поддержал предложение о совместной работе и проинформировал, что все мероприятия рассматривались вместе с администрацией города. Обратил внимание на то, что рассматривается не проектно-сметная документация, а проект схемы </w:t>
      </w:r>
      <w:proofErr w:type="gramStart"/>
      <w:r w:rsidRPr="009350B3">
        <w:rPr>
          <w:rFonts w:ascii="Times New Roman" w:hAnsi="Times New Roman" w:cs="Times New Roman"/>
          <w:sz w:val="24"/>
          <w:szCs w:val="24"/>
        </w:rPr>
        <w:t>теплоснабжения–отраслевой</w:t>
      </w:r>
      <w:proofErr w:type="gramEnd"/>
      <w:r w:rsidRPr="009350B3">
        <w:rPr>
          <w:rFonts w:ascii="Times New Roman" w:hAnsi="Times New Roman" w:cs="Times New Roman"/>
          <w:sz w:val="24"/>
          <w:szCs w:val="24"/>
        </w:rPr>
        <w:t xml:space="preserve"> документ верхнего уровня планирования. Если в процессе реализации проектов выявятся проблемы, то в последующих актуализациях схемы теплоснабжения  это необходимо отразить.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Житель города Тулы</w:t>
      </w:r>
      <w:r w:rsidRPr="009350B3">
        <w:rPr>
          <w:rFonts w:ascii="Times New Roman" w:hAnsi="Times New Roman" w:cs="Times New Roman"/>
          <w:sz w:val="24"/>
          <w:szCs w:val="24"/>
        </w:rPr>
        <w:t>, задал вопрос: почему 70% финансовых затрат планируется на источниках и только около 30% - на тепловых сетях. Почему не сделать баланс в другую сторону, так как на котельных есть резервное оборудование, а на сетях его нет. Также просил пояснить, просчитан ли период окупаемости инвестиций.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ответил, что при подготовке проекта актуализированной схемы теплоснабжения руководствовались технической целесообразностью выполнения тех или иных мероприятий. В схеме предусмотрена реконструкция и капитальный ремонт 334 км тепловых сетей в двухтрубном исчислении, это достаточно большой объем. На сегодняшний день темпы реконструкции тепловых сетей, которые декларирует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», составляют 12-13 км в год в двухтрубном исчислении в среднем за 5 лет. В представленном проекте актуализированной схемы теплоснабжения предлагается реконструкция и капитальный ремонт около 23 км сетей в год в двухтрубном  исчислении.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Необходимость реконструкции источников тепловой энергии определена на основании анализа существующего положения и их технико-экономического состояния, в том числе физического и морального износа основного оборудования котельных (срок службы котлов, удельный расход топлива и т.д.).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23FD">
        <w:rPr>
          <w:rFonts w:ascii="Times New Roman" w:hAnsi="Times New Roman" w:cs="Times New Roman"/>
          <w:b/>
          <w:sz w:val="24"/>
          <w:szCs w:val="24"/>
        </w:rPr>
        <w:t>Мильков</w:t>
      </w:r>
      <w:proofErr w:type="spellEnd"/>
      <w:r w:rsidRPr="00C423FD">
        <w:rPr>
          <w:rFonts w:ascii="Times New Roman" w:hAnsi="Times New Roman" w:cs="Times New Roman"/>
          <w:b/>
          <w:sz w:val="24"/>
          <w:szCs w:val="24"/>
        </w:rPr>
        <w:t xml:space="preserve"> Д.А</w:t>
      </w:r>
      <w:r w:rsidRPr="009350B3">
        <w:rPr>
          <w:rFonts w:ascii="Times New Roman" w:hAnsi="Times New Roman" w:cs="Times New Roman"/>
          <w:sz w:val="24"/>
          <w:szCs w:val="24"/>
        </w:rPr>
        <w:t xml:space="preserve">. дополнил, что окупаемость модели была принята на минимальном уровне. График реализации мероприятий и скорость роста тарифа при математическом </w:t>
      </w:r>
      <w:r w:rsidRPr="009350B3">
        <w:rPr>
          <w:rFonts w:ascii="Times New Roman" w:hAnsi="Times New Roman" w:cs="Times New Roman"/>
          <w:sz w:val="24"/>
          <w:szCs w:val="24"/>
        </w:rPr>
        <w:lastRenderedPageBreak/>
        <w:t>моделировании принимались так, чтобы дисконтированный срок окупаемости оказался равным горизонту планирования схемы (15 лет). В главе 12 обосновывающих материалов представлены все результаты моделирования, в том числе финансово-экономическая модель.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Лебедев А.В</w:t>
      </w:r>
      <w:r w:rsidRPr="009350B3">
        <w:rPr>
          <w:rFonts w:ascii="Times New Roman" w:hAnsi="Times New Roman" w:cs="Times New Roman"/>
          <w:sz w:val="24"/>
          <w:szCs w:val="24"/>
        </w:rPr>
        <w:t>., представитель АО «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Тулатеплосеть</w:t>
      </w:r>
      <w:proofErr w:type="spellEnd"/>
      <w:r w:rsidRPr="009350B3">
        <w:rPr>
          <w:rFonts w:ascii="Times New Roman" w:hAnsi="Times New Roman" w:cs="Times New Roman"/>
          <w:sz w:val="24"/>
          <w:szCs w:val="24"/>
        </w:rPr>
        <w:t>»,  проинформировал, что ряд источников теплоснабжения, имеющих хорошие показатели рентабельности, планируются к полной реконструкции или ликвидации. Это экономически нецелесообразно и приведет к росту тарифа на тепловую энергию для населения города Тулы, затраты на реконструкцию будут оплачиваться потребителями в составе тарифа на тепловую энергию. В представленном проекте актуализированной схемы теплоснабжения необходимо показать обосновывающие данные по ликвидации хорошо работающих котельных.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Юдин А.К</w:t>
      </w:r>
      <w:r w:rsidRPr="009350B3">
        <w:rPr>
          <w:rFonts w:ascii="Times New Roman" w:hAnsi="Times New Roman" w:cs="Times New Roman"/>
          <w:sz w:val="24"/>
          <w:szCs w:val="24"/>
        </w:rPr>
        <w:t>. ответил, что в представленном проекте актуализированной схемы теплоснабжения в Книге 7 Главе 7 представлены все необходимые обоснования.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3FD">
        <w:rPr>
          <w:rFonts w:ascii="Times New Roman" w:hAnsi="Times New Roman" w:cs="Times New Roman"/>
          <w:b/>
          <w:sz w:val="24"/>
          <w:szCs w:val="24"/>
        </w:rPr>
        <w:t>Председательствующий</w:t>
      </w:r>
      <w:r w:rsidRPr="009350B3">
        <w:rPr>
          <w:rFonts w:ascii="Times New Roman" w:hAnsi="Times New Roman" w:cs="Times New Roman"/>
          <w:sz w:val="24"/>
          <w:szCs w:val="24"/>
        </w:rPr>
        <w:t>: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Поблагодарил всех присутствующих за участие в публичных слушаниях и сообщил, что протокол и заключение о результатах публичных слушаний по обсуждаемому проекту актуализированной схемы теплоснабжения муниципального образования город Тула на период до  2035 года будут направлены в Тульскую городскую Думу и администрацию города Тулы. 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Заключение о результатах публичных слушаний по обсуждаемому проекту будет опубликовано на официальном сайте муниципального образования город Тула и размещено на официальном сайте Тульской городской Думы в информационно-телекоммуникационной сети «Интернет», а также обнародовано путем размещения на информационных стендах в местах официального обнародования муниципальных правовых актов муниципального образования город Тула.  Также на сайте Тульской городской Думы будет размещен протокол публичных слушаний.</w:t>
      </w:r>
    </w:p>
    <w:p w:rsidR="00EF7FAE" w:rsidRPr="009350B3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423FD" w:rsidRDefault="00C423FD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F7FAE" w:rsidRPr="00C423FD" w:rsidRDefault="00EF7FAE" w:rsidP="00C423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23FD">
        <w:rPr>
          <w:rFonts w:ascii="Times New Roman" w:hAnsi="Times New Roman" w:cs="Times New Roman"/>
          <w:b/>
          <w:i/>
          <w:sz w:val="24"/>
          <w:szCs w:val="24"/>
        </w:rPr>
        <w:t xml:space="preserve">Председательствующий: 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C423FD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EF7FAE" w:rsidRPr="009350B3" w:rsidRDefault="00EF7FAE" w:rsidP="00C423FD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Тульской городской Думы </w:t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  <w:t xml:space="preserve">          А.В. Ионов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972" w:rsidRDefault="006559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Начальник отдела правового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обеспечения и нормотворчества  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аппарата Тульской городской Думы,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 xml:space="preserve">член комиссии по подготовке 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и проведению публичных слушаний</w:t>
      </w:r>
      <w:r w:rsidRPr="009350B3">
        <w:rPr>
          <w:rFonts w:ascii="Times New Roman" w:hAnsi="Times New Roman" w:cs="Times New Roman"/>
          <w:sz w:val="24"/>
          <w:szCs w:val="24"/>
        </w:rPr>
        <w:tab/>
      </w:r>
      <w:r w:rsidR="00C423FD">
        <w:rPr>
          <w:rFonts w:ascii="Times New Roman" w:hAnsi="Times New Roman" w:cs="Times New Roman"/>
          <w:sz w:val="24"/>
          <w:szCs w:val="24"/>
        </w:rPr>
        <w:tab/>
      </w:r>
      <w:r w:rsidR="00C423FD">
        <w:rPr>
          <w:rFonts w:ascii="Times New Roman" w:hAnsi="Times New Roman" w:cs="Times New Roman"/>
          <w:sz w:val="24"/>
          <w:szCs w:val="24"/>
        </w:rPr>
        <w:tab/>
      </w:r>
      <w:r w:rsidR="00C423FD">
        <w:rPr>
          <w:rFonts w:ascii="Times New Roman" w:hAnsi="Times New Roman" w:cs="Times New Roman"/>
          <w:sz w:val="24"/>
          <w:szCs w:val="24"/>
        </w:rPr>
        <w:tab/>
      </w:r>
      <w:r w:rsidR="00C423FD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 xml:space="preserve">О.М. </w:t>
      </w:r>
      <w:proofErr w:type="spellStart"/>
      <w:r w:rsidRPr="009350B3">
        <w:rPr>
          <w:rFonts w:ascii="Times New Roman" w:hAnsi="Times New Roman" w:cs="Times New Roman"/>
          <w:sz w:val="24"/>
          <w:szCs w:val="24"/>
        </w:rPr>
        <w:t>Шепарова</w:t>
      </w:r>
      <w:proofErr w:type="spellEnd"/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ab/>
      </w:r>
      <w:r w:rsidRPr="009350B3">
        <w:rPr>
          <w:rFonts w:ascii="Times New Roman" w:hAnsi="Times New Roman" w:cs="Times New Roman"/>
          <w:sz w:val="24"/>
          <w:szCs w:val="24"/>
        </w:rPr>
        <w:tab/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Протокол вела</w:t>
      </w:r>
    </w:p>
    <w:p w:rsidR="00EF7FAE" w:rsidRPr="009350B3" w:rsidRDefault="00EF7FA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0B3">
        <w:rPr>
          <w:rFonts w:ascii="Times New Roman" w:hAnsi="Times New Roman" w:cs="Times New Roman"/>
          <w:sz w:val="24"/>
          <w:szCs w:val="24"/>
        </w:rPr>
        <w:t>Яшина Л.А.</w:t>
      </w:r>
    </w:p>
    <w:p w:rsidR="0083305E" w:rsidRPr="009350B3" w:rsidRDefault="0083305E" w:rsidP="0093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3305E" w:rsidRPr="009350B3" w:rsidSect="001507E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692" w:rsidRDefault="00467692" w:rsidP="0033769A">
      <w:pPr>
        <w:spacing w:after="0" w:line="240" w:lineRule="auto"/>
      </w:pPr>
      <w:r>
        <w:separator/>
      </w:r>
    </w:p>
  </w:endnote>
  <w:endnote w:type="continuationSeparator" w:id="1">
    <w:p w:rsidR="00467692" w:rsidRDefault="00467692" w:rsidP="0033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692" w:rsidRDefault="00467692" w:rsidP="0033769A">
      <w:pPr>
        <w:spacing w:after="0" w:line="240" w:lineRule="auto"/>
      </w:pPr>
      <w:r>
        <w:separator/>
      </w:r>
    </w:p>
  </w:footnote>
  <w:footnote w:type="continuationSeparator" w:id="1">
    <w:p w:rsidR="00467692" w:rsidRDefault="00467692" w:rsidP="0033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2807"/>
      <w:docPartObj>
        <w:docPartGallery w:val="Page Numbers (Top of Page)"/>
        <w:docPartUnique/>
      </w:docPartObj>
    </w:sdtPr>
    <w:sdtContent>
      <w:p w:rsidR="0033769A" w:rsidRDefault="00B077CF">
        <w:pPr>
          <w:pStyle w:val="a3"/>
          <w:jc w:val="center"/>
        </w:pPr>
        <w:fldSimple w:instr=" PAGE   \* MERGEFORMAT ">
          <w:r w:rsidR="007C6ABB">
            <w:rPr>
              <w:noProof/>
            </w:rPr>
            <w:t>4</w:t>
          </w:r>
        </w:fldSimple>
      </w:p>
    </w:sdtContent>
  </w:sdt>
  <w:p w:rsidR="0033769A" w:rsidRDefault="003376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30B"/>
    <w:rsid w:val="001507E2"/>
    <w:rsid w:val="002069D4"/>
    <w:rsid w:val="0033769A"/>
    <w:rsid w:val="003408A0"/>
    <w:rsid w:val="00401FB9"/>
    <w:rsid w:val="00402513"/>
    <w:rsid w:val="0041485F"/>
    <w:rsid w:val="00467692"/>
    <w:rsid w:val="00621D9C"/>
    <w:rsid w:val="00655972"/>
    <w:rsid w:val="006F36F5"/>
    <w:rsid w:val="007C6ABB"/>
    <w:rsid w:val="007C7A1F"/>
    <w:rsid w:val="0083305E"/>
    <w:rsid w:val="009350B3"/>
    <w:rsid w:val="009F15AD"/>
    <w:rsid w:val="00AA279D"/>
    <w:rsid w:val="00B077CF"/>
    <w:rsid w:val="00B8430B"/>
    <w:rsid w:val="00C423FD"/>
    <w:rsid w:val="00C738CE"/>
    <w:rsid w:val="00C87656"/>
    <w:rsid w:val="00E12138"/>
    <w:rsid w:val="00EB0DE6"/>
    <w:rsid w:val="00EE52EC"/>
    <w:rsid w:val="00EF7FAE"/>
    <w:rsid w:val="00F70731"/>
    <w:rsid w:val="00FB3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69A"/>
  </w:style>
  <w:style w:type="paragraph" w:styleId="a5">
    <w:name w:val="footer"/>
    <w:basedOn w:val="a"/>
    <w:link w:val="a6"/>
    <w:uiPriority w:val="99"/>
    <w:semiHidden/>
    <w:unhideWhenUsed/>
    <w:rsid w:val="00337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376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C38DD-5230-451E-B4E9-DEAB136E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3255</Words>
  <Characters>18557</Characters>
  <Application>Microsoft Office Word</Application>
  <DocSecurity>0</DocSecurity>
  <Lines>154</Lines>
  <Paragraphs>43</Paragraphs>
  <ScaleCrop>false</ScaleCrop>
  <Company/>
  <LinksUpToDate>false</LinksUpToDate>
  <CharactersWithSpaces>21769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YakovenkoVJ</dc:creator>
  <cp:lastModifiedBy>KovalkovaSU</cp:lastModifiedBy>
  <cp:revision>28</cp:revision>
  <cp:lastPrinted>2020-03-25T13:06:00Z</cp:lastPrinted>
  <dcterms:created xsi:type="dcterms:W3CDTF">2020-03-25T11:21:00Z</dcterms:created>
  <dcterms:modified xsi:type="dcterms:W3CDTF">2020-03-25T13:35:00Z</dcterms:modified>
</cp:coreProperties>
</file>